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B25" w:rsidRDefault="00937B25" w:rsidP="00937B25">
      <w:pPr>
        <w:pStyle w:val="Ttulo3"/>
        <w:rPr>
          <w:rFonts w:ascii="Times New Roman" w:hAnsi="Times New Roman" w:cs="Times New Roman"/>
          <w:sz w:val="28"/>
          <w:szCs w:val="28"/>
        </w:rPr>
      </w:pPr>
      <w:bookmarkStart w:id="0" w:name="_Toc352951515"/>
      <w:r>
        <w:rPr>
          <w:rFonts w:ascii="Times New Roman" w:hAnsi="Times New Roman" w:cs="Times New Roman"/>
          <w:sz w:val="28"/>
          <w:szCs w:val="28"/>
        </w:rPr>
        <w:t>Conceptos básicos</w:t>
      </w:r>
      <w:bookmarkEnd w:id="0"/>
    </w:p>
    <w:p w:rsidR="00937B25" w:rsidRDefault="00937B25" w:rsidP="00937B25">
      <w:pPr>
        <w:pStyle w:val="Default"/>
        <w:spacing w:before="120" w:after="120"/>
        <w:jc w:val="both"/>
      </w:pPr>
      <w:r>
        <w:t>En un inicio diremos que dentro de un contexto en el que los principales paradigmas de la década de 1950, en Estados Unidos, fueron el conductismo centrado en el estudio de los determinantes ambientales de la conducta y el psicoanálisis que estudiaba la influencia de la problemática inconsciente y los instintos en el desarrollo del psiquismo, surge la psicología humanista  como una  postura  alternativa entre  estas posturas  y se constituye como la “tercera fuerza”.</w:t>
      </w:r>
    </w:p>
    <w:p w:rsidR="00937B25" w:rsidRDefault="00937B25" w:rsidP="00937B25">
      <w:pPr>
        <w:pStyle w:val="Default"/>
        <w:spacing w:before="120" w:after="120"/>
        <w:jc w:val="both"/>
      </w:pPr>
      <w:r>
        <w:t>La importancia del paradigma humanista deriva del papel catalizador y crítico en la psicología y la psicología de la educación, ya que ha permitido mirar y atender a las carencias en las prácticas educativas escolares a través de la reconsideración de las posturas teóricas de otros paradigmas para su atención. Revisemos los principales conceptos que fundamentan a esta teoría:</w:t>
      </w:r>
    </w:p>
    <w:p w:rsidR="00937B25" w:rsidRDefault="00937B25" w:rsidP="00937B25">
      <w:pPr>
        <w:pStyle w:val="Default"/>
        <w:numPr>
          <w:ilvl w:val="0"/>
          <w:numId w:val="1"/>
        </w:numPr>
        <w:spacing w:before="120" w:after="120"/>
        <w:jc w:val="both"/>
      </w:pPr>
      <w:r>
        <w:rPr>
          <w:b/>
          <w:bCs/>
        </w:rPr>
        <w:t>Escuela nueva</w:t>
      </w:r>
      <w:r>
        <w:t xml:space="preserve">: Conocido de esa forma, porque fue una corriente educativa que emerge como reacción a la escuela tradicional y cuya finalidad principal era enfatizar la significación, valor  dignidad del niño y específicamente que la educación debía orientarse a prepararse para la vida misma. Precisamente y por mucho tiempo slogan de Conalep: </w:t>
      </w:r>
      <w:r>
        <w:rPr>
          <w:i/>
          <w:iCs/>
        </w:rPr>
        <w:t>Educación para la vida</w:t>
      </w:r>
      <w:r>
        <w:t>.</w:t>
      </w:r>
    </w:p>
    <w:p w:rsidR="00937B25" w:rsidRDefault="00937B25" w:rsidP="00937B25">
      <w:pPr>
        <w:pStyle w:val="Default"/>
        <w:numPr>
          <w:ilvl w:val="0"/>
          <w:numId w:val="1"/>
        </w:numPr>
        <w:spacing w:before="120" w:after="120"/>
        <w:jc w:val="both"/>
      </w:pPr>
      <w:r>
        <w:rPr>
          <w:b/>
          <w:bCs/>
        </w:rPr>
        <w:t>Existencialismo:</w:t>
      </w:r>
      <w:r>
        <w:t xml:space="preserve"> El ser humano crea su personalidad a través de las elecciones o decisiones propias; el hombre es un ser en libertad independientemente de las condiciones en las que viva. El hombre es: un agente electivo </w:t>
      </w:r>
      <w:r>
        <w:rPr>
          <w:noProof/>
          <w:lang w:val="es-MX"/>
        </w:rPr>
        <w:t>( Universidad Interamericana para el Desarollo, 2008)</w:t>
      </w:r>
    </w:p>
    <w:p w:rsidR="00937B25" w:rsidRDefault="00937B25" w:rsidP="00937B25">
      <w:pPr>
        <w:pStyle w:val="Prrafodelista"/>
        <w:widowControl w:val="0"/>
        <w:numPr>
          <w:ilvl w:val="0"/>
          <w:numId w:val="1"/>
        </w:numPr>
        <w:tabs>
          <w:tab w:val="left" w:pos="1160"/>
        </w:tabs>
        <w:autoSpaceDE w:val="0"/>
        <w:autoSpaceDN w:val="0"/>
        <w:adjustRightInd w:val="0"/>
        <w:spacing w:before="120" w:after="120" w:line="221" w:lineRule="auto"/>
        <w:ind w:right="138"/>
        <w:jc w:val="both"/>
        <w:rPr>
          <w:rFonts w:ascii="Arial" w:hAnsi="Arial" w:cs="Arial"/>
          <w:color w:val="000000"/>
          <w:sz w:val="24"/>
          <w:szCs w:val="24"/>
        </w:rPr>
      </w:pPr>
      <w:r>
        <w:rPr>
          <w:rFonts w:ascii="Arial" w:hAnsi="Arial" w:cs="Arial"/>
          <w:b/>
          <w:bCs/>
          <w:color w:val="000000"/>
          <w:sz w:val="24"/>
          <w:szCs w:val="24"/>
        </w:rPr>
        <w:t>Fenomenología:</w:t>
      </w:r>
      <w:r>
        <w:rPr>
          <w:rFonts w:ascii="Arial" w:hAnsi="Arial" w:cs="Arial"/>
          <w:i/>
          <w:iCs/>
          <w:color w:val="000000"/>
          <w:spacing w:val="43"/>
          <w:w w:val="92"/>
          <w:sz w:val="24"/>
          <w:szCs w:val="24"/>
        </w:rPr>
        <w:t xml:space="preserve"> </w:t>
      </w:r>
      <w:r>
        <w:rPr>
          <w:rFonts w:ascii="Arial" w:hAnsi="Arial" w:cs="Arial"/>
          <w:color w:val="000000"/>
          <w:sz w:val="24"/>
          <w:szCs w:val="24"/>
        </w:rPr>
        <w:t>Considera que el ser humano  toma conciencia de su realidad vivencial a partir la percepción o cualquier actividad cognoscente externa o interna que realiza, por lo que el resultado es un acontecimiento subjetivo de acuerdo con su realidad personal. Las personas responden al ambiente tal y como lo perciben (Hernández 1991), su actuación es consecuencia de las propias percepciones subjetivas, por lo que el estudio del otro a partir de sus procesos psicológicos conlleva la comprensión de su problemática desde su punto de vista… desde su percepción.</w:t>
      </w:r>
    </w:p>
    <w:p w:rsidR="00937B25" w:rsidRDefault="00937B25" w:rsidP="00937B25">
      <w:pPr>
        <w:pStyle w:val="Default"/>
        <w:numPr>
          <w:ilvl w:val="0"/>
          <w:numId w:val="1"/>
        </w:numPr>
        <w:spacing w:before="120" w:after="120"/>
        <w:jc w:val="both"/>
      </w:pPr>
      <w:r>
        <w:t xml:space="preserve"> </w:t>
      </w:r>
      <w:r>
        <w:rPr>
          <w:b/>
          <w:bCs/>
        </w:rPr>
        <w:t>La personalidad</w:t>
      </w:r>
      <w:r>
        <w:t>: Rogers (1971) considera que el ser humano tiene la capacidad latente o manifiesta de comprenderse a sí mismo, de resolver suficientemente sus problemas para lograr la satisfacción y la eficacia necesarias de un funcionamiento adecuado… capacidad natural que no siempre se manifiesta en forma automática sino que requiere de ciertas condiciones para emerger; esto es, para ejercer la capacidad se requiere de un contexto de relaciones humanas  positivas y favorables para la conservación y valoración del yo.</w:t>
      </w:r>
    </w:p>
    <w:p w:rsidR="00937B25" w:rsidRDefault="00937B25" w:rsidP="00937B25">
      <w:pPr>
        <w:pStyle w:val="Default"/>
        <w:numPr>
          <w:ilvl w:val="0"/>
          <w:numId w:val="1"/>
        </w:numPr>
        <w:spacing w:before="120" w:after="120"/>
        <w:jc w:val="both"/>
      </w:pPr>
      <w:r>
        <w:rPr>
          <w:b/>
          <w:bCs/>
        </w:rPr>
        <w:t>La relación terapéutica</w:t>
      </w:r>
      <w:r>
        <w:t xml:space="preserve">: En la terapia centrada en el cliente, el terapeuta crea condiciones en las que el sujeto pueda cambiar lo que no le está funcionando; posibilita el cambio, lo facilita; crea las condiciones, la atmósfera en la que el cambio le sea posible al cliente. </w:t>
      </w:r>
      <w:r>
        <w:rPr>
          <w:noProof/>
          <w:lang w:val="es-MX"/>
        </w:rPr>
        <w:t>( Universidad Interamericana para el Desarollo, 2008)</w:t>
      </w:r>
    </w:p>
    <w:p w:rsidR="00937B25" w:rsidRDefault="00937B25" w:rsidP="00937B25">
      <w:pPr>
        <w:pStyle w:val="Default"/>
        <w:numPr>
          <w:ilvl w:val="0"/>
          <w:numId w:val="1"/>
        </w:numPr>
        <w:spacing w:before="120" w:after="120"/>
        <w:jc w:val="both"/>
      </w:pPr>
      <w:r>
        <w:rPr>
          <w:b/>
          <w:bCs/>
        </w:rPr>
        <w:lastRenderedPageBreak/>
        <w:t>Aprendizaje significativo en la educación</w:t>
      </w:r>
      <w:r>
        <w:t>: Rogers distingue entre aprendizaje memorístico y aprendizaje vivencial, y su interés se ocupa en el vivencial. El aprendizaje vivencial es el que tiene un significado especial para el que aprende por lo que se dice que es un aprendizaje significativo.</w:t>
      </w:r>
    </w:p>
    <w:p w:rsidR="009B3160" w:rsidRPr="00937B25" w:rsidRDefault="009B3160">
      <w:pPr>
        <w:rPr>
          <w:lang w:val="es-ES"/>
        </w:rPr>
      </w:pPr>
      <w:bookmarkStart w:id="1" w:name="_GoBack"/>
      <w:bookmarkEnd w:id="1"/>
    </w:p>
    <w:sectPr w:rsidR="009B3160" w:rsidRPr="00937B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D0924"/>
    <w:multiLevelType w:val="hybridMultilevel"/>
    <w:tmpl w:val="220CA0F4"/>
    <w:lvl w:ilvl="0" w:tplc="080A0017">
      <w:start w:val="1"/>
      <w:numFmt w:val="lowerLetter"/>
      <w:lvlText w:val="%1)"/>
      <w:lvlJc w:val="left"/>
      <w:pPr>
        <w:ind w:left="720" w:hanging="360"/>
      </w:pPr>
      <w:rPr>
        <w:rFonts w:ascii="Times New Roman" w:hAnsi="Times New Roman" w:cs="Times New Roman" w:hint="default"/>
      </w:rPr>
    </w:lvl>
    <w:lvl w:ilvl="1" w:tplc="080A0019">
      <w:start w:val="1"/>
      <w:numFmt w:val="lowerLetter"/>
      <w:lvlText w:val="%2."/>
      <w:lvlJc w:val="left"/>
      <w:pPr>
        <w:ind w:left="1440" w:hanging="360"/>
      </w:pPr>
      <w:rPr>
        <w:rFonts w:ascii="Times New Roman" w:hAnsi="Times New Roman" w:cs="Times New Roman"/>
      </w:rPr>
    </w:lvl>
    <w:lvl w:ilvl="2" w:tplc="080A001B">
      <w:start w:val="1"/>
      <w:numFmt w:val="lowerRoman"/>
      <w:lvlText w:val="%3."/>
      <w:lvlJc w:val="right"/>
      <w:pPr>
        <w:ind w:left="2160" w:hanging="180"/>
      </w:pPr>
      <w:rPr>
        <w:rFonts w:ascii="Times New Roman" w:hAnsi="Times New Roman" w:cs="Times New Roman"/>
      </w:rPr>
    </w:lvl>
    <w:lvl w:ilvl="3" w:tplc="080A000F">
      <w:start w:val="1"/>
      <w:numFmt w:val="decimal"/>
      <w:lvlText w:val="%4."/>
      <w:lvlJc w:val="left"/>
      <w:pPr>
        <w:ind w:left="2880" w:hanging="360"/>
      </w:pPr>
      <w:rPr>
        <w:rFonts w:ascii="Times New Roman" w:hAnsi="Times New Roman" w:cs="Times New Roman"/>
      </w:rPr>
    </w:lvl>
    <w:lvl w:ilvl="4" w:tplc="080A0019">
      <w:start w:val="1"/>
      <w:numFmt w:val="lowerLetter"/>
      <w:lvlText w:val="%5."/>
      <w:lvlJc w:val="left"/>
      <w:pPr>
        <w:ind w:left="3600" w:hanging="360"/>
      </w:pPr>
      <w:rPr>
        <w:rFonts w:ascii="Times New Roman" w:hAnsi="Times New Roman" w:cs="Times New Roman"/>
      </w:rPr>
    </w:lvl>
    <w:lvl w:ilvl="5" w:tplc="080A001B">
      <w:start w:val="1"/>
      <w:numFmt w:val="lowerRoman"/>
      <w:lvlText w:val="%6."/>
      <w:lvlJc w:val="right"/>
      <w:pPr>
        <w:ind w:left="4320" w:hanging="180"/>
      </w:pPr>
      <w:rPr>
        <w:rFonts w:ascii="Times New Roman" w:hAnsi="Times New Roman" w:cs="Times New Roman"/>
      </w:rPr>
    </w:lvl>
    <w:lvl w:ilvl="6" w:tplc="080A000F">
      <w:start w:val="1"/>
      <w:numFmt w:val="decimal"/>
      <w:lvlText w:val="%7."/>
      <w:lvlJc w:val="left"/>
      <w:pPr>
        <w:ind w:left="5040" w:hanging="360"/>
      </w:pPr>
      <w:rPr>
        <w:rFonts w:ascii="Times New Roman" w:hAnsi="Times New Roman" w:cs="Times New Roman"/>
      </w:rPr>
    </w:lvl>
    <w:lvl w:ilvl="7" w:tplc="080A0019">
      <w:start w:val="1"/>
      <w:numFmt w:val="lowerLetter"/>
      <w:lvlText w:val="%8."/>
      <w:lvlJc w:val="left"/>
      <w:pPr>
        <w:ind w:left="5760" w:hanging="360"/>
      </w:pPr>
      <w:rPr>
        <w:rFonts w:ascii="Times New Roman" w:hAnsi="Times New Roman" w:cs="Times New Roman"/>
      </w:rPr>
    </w:lvl>
    <w:lvl w:ilvl="8" w:tplc="080A001B">
      <w:start w:val="1"/>
      <w:numFmt w:val="lowerRoman"/>
      <w:lvlText w:val="%9."/>
      <w:lvlJc w:val="right"/>
      <w:pPr>
        <w:ind w:left="6480" w:hanging="18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B25"/>
    <w:rsid w:val="00937B25"/>
    <w:rsid w:val="009B31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9"/>
    <w:qFormat/>
    <w:rsid w:val="00937B25"/>
    <w:pPr>
      <w:keepNext/>
      <w:keepLines/>
      <w:spacing w:before="200" w:after="0"/>
      <w:outlineLvl w:val="2"/>
    </w:pPr>
    <w:rPr>
      <w:rFonts w:ascii="Cambria" w:eastAsiaTheme="minorEastAsia" w:hAnsi="Cambria" w:cs="Cambria"/>
      <w:b/>
      <w:bCs/>
      <w:color w:val="4F81BD"/>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rsid w:val="00937B25"/>
    <w:rPr>
      <w:rFonts w:ascii="Cambria" w:eastAsiaTheme="minorEastAsia" w:hAnsi="Cambria" w:cs="Cambria"/>
      <w:b/>
      <w:bCs/>
      <w:color w:val="4F81BD"/>
      <w:lang w:val="es-ES"/>
    </w:rPr>
  </w:style>
  <w:style w:type="paragraph" w:customStyle="1" w:styleId="Default">
    <w:name w:val="Default"/>
    <w:uiPriority w:val="99"/>
    <w:rsid w:val="00937B25"/>
    <w:pPr>
      <w:autoSpaceDE w:val="0"/>
      <w:autoSpaceDN w:val="0"/>
      <w:adjustRightInd w:val="0"/>
      <w:spacing w:after="0" w:line="240" w:lineRule="auto"/>
    </w:pPr>
    <w:rPr>
      <w:rFonts w:ascii="Arial" w:eastAsiaTheme="minorEastAsia" w:hAnsi="Arial" w:cs="Arial"/>
      <w:color w:val="000000"/>
      <w:sz w:val="24"/>
      <w:szCs w:val="24"/>
      <w:lang w:val="es-ES"/>
    </w:rPr>
  </w:style>
  <w:style w:type="paragraph" w:styleId="Prrafodelista">
    <w:name w:val="List Paragraph"/>
    <w:basedOn w:val="Normal"/>
    <w:uiPriority w:val="99"/>
    <w:qFormat/>
    <w:rsid w:val="00937B25"/>
    <w:pPr>
      <w:ind w:left="720"/>
    </w:pPr>
    <w:rPr>
      <w:rFonts w:ascii="Calibri" w:eastAsiaTheme="minorEastAsia" w:hAnsi="Calibri" w:cs="Calibri"/>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9"/>
    <w:qFormat/>
    <w:rsid w:val="00937B25"/>
    <w:pPr>
      <w:keepNext/>
      <w:keepLines/>
      <w:spacing w:before="200" w:after="0"/>
      <w:outlineLvl w:val="2"/>
    </w:pPr>
    <w:rPr>
      <w:rFonts w:ascii="Cambria" w:eastAsiaTheme="minorEastAsia" w:hAnsi="Cambria" w:cs="Cambria"/>
      <w:b/>
      <w:bCs/>
      <w:color w:val="4F81BD"/>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rsid w:val="00937B25"/>
    <w:rPr>
      <w:rFonts w:ascii="Cambria" w:eastAsiaTheme="minorEastAsia" w:hAnsi="Cambria" w:cs="Cambria"/>
      <w:b/>
      <w:bCs/>
      <w:color w:val="4F81BD"/>
      <w:lang w:val="es-ES"/>
    </w:rPr>
  </w:style>
  <w:style w:type="paragraph" w:customStyle="1" w:styleId="Default">
    <w:name w:val="Default"/>
    <w:uiPriority w:val="99"/>
    <w:rsid w:val="00937B25"/>
    <w:pPr>
      <w:autoSpaceDE w:val="0"/>
      <w:autoSpaceDN w:val="0"/>
      <w:adjustRightInd w:val="0"/>
      <w:spacing w:after="0" w:line="240" w:lineRule="auto"/>
    </w:pPr>
    <w:rPr>
      <w:rFonts w:ascii="Arial" w:eastAsiaTheme="minorEastAsia" w:hAnsi="Arial" w:cs="Arial"/>
      <w:color w:val="000000"/>
      <w:sz w:val="24"/>
      <w:szCs w:val="24"/>
      <w:lang w:val="es-ES"/>
    </w:rPr>
  </w:style>
  <w:style w:type="paragraph" w:styleId="Prrafodelista">
    <w:name w:val="List Paragraph"/>
    <w:basedOn w:val="Normal"/>
    <w:uiPriority w:val="99"/>
    <w:qFormat/>
    <w:rsid w:val="00937B25"/>
    <w:pPr>
      <w:ind w:left="720"/>
    </w:pPr>
    <w:rPr>
      <w:rFonts w:ascii="Calibri" w:eastAsiaTheme="minorEastAsia"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2734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1</cp:revision>
  <dcterms:created xsi:type="dcterms:W3CDTF">2013-04-13T16:40:00Z</dcterms:created>
  <dcterms:modified xsi:type="dcterms:W3CDTF">2013-04-13T16:41:00Z</dcterms:modified>
</cp:coreProperties>
</file>